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2230"/>
        <w:tblOverlap w:val="never"/>
        <w:tblW w:w="888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2285"/>
        <w:gridCol w:w="2550"/>
        <w:gridCol w:w="1750"/>
        <w:gridCol w:w="15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纯度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容量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医用氧气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《中国药典 2020年版二部》标准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≥99.5%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40L/瓶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食品二氧化碳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GB/10621-2006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≥99.9%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40L/瓶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肺功能混合气体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组分名称：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乙炔（0.300*10²）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一氧化碳（0.301×10²）甲烷（0.300×10²）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氧气（21.0×10²）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氮气（余量）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GB8982-1998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≥99.9%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40L/瓶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高纯氮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GB/T8979-2008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≥99.9%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40L/瓶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高纯乙炔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GB/6819-2005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≥99.9%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40L/瓶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液氮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GB/T8979-2008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≥99.9%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10L/瓶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高纯氩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shd w:val="clear" w:fill="FFFFFF"/>
              </w:rPr>
              <w:t>GB/T 4842-2015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≥99.9%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40L/瓶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医用氧气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《中国药典 2020年版二部》标准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≥99.5%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8L/瓶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医用氧气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《中国药典 2020年版二部》标准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≥99.5%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4L/瓶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需求清单：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2057699B"/>
    <w:rsid w:val="2057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2023-12-18T02:07:00Z</dcterms:created>
  <dc:creator>燕子</dc:creator>
  <cp:lastModifiedBy>燕子</cp:lastModifiedBy>
  <dcterms:modified xsi:type="dcterms:W3CDTF">2023-12-18T02:09:58Z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310888679ADF43AFBE3E9E5B13399F2C_11</vt:lpwstr>
  </property>
</Properties>
</file>