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需求清单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805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0" w:hRule="atLeast"/>
        </w:trPr>
        <w:tc>
          <w:tcPr>
            <w:tcW w:w="180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30" w:hRule="atLeast"/>
        </w:trPr>
        <w:tc>
          <w:tcPr>
            <w:tcW w:w="180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肿瘤型全营养素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02" w:hRule="atLeast"/>
        </w:trPr>
        <w:tc>
          <w:tcPr>
            <w:tcW w:w="180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匀浆膳（纤维性）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14" w:hRule="atLeast"/>
        </w:trPr>
        <w:tc>
          <w:tcPr>
            <w:tcW w:w="180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短肽型全营养素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89" w:hRule="atLeast"/>
        </w:trPr>
        <w:tc>
          <w:tcPr>
            <w:tcW w:w="180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均衡型全营养素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00" w:hRule="atLeast"/>
        </w:trPr>
        <w:tc>
          <w:tcPr>
            <w:tcW w:w="180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低脂型全营养素</w:t>
            </w: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6E6F17CB"/>
    <w:rsid w:val="6E6F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2023-12-15T08:57:00Z</dcterms:created>
  <dc:creator>燕子</dc:creator>
  <cp:lastModifiedBy>燕子</cp:lastModifiedBy>
  <dcterms:modified xsi:type="dcterms:W3CDTF">2023-12-15T09:01:18Z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174C2EE2D0404E3F95D71D4FAC7F3B28_11</vt:lpwstr>
  </property>
</Properties>
</file>