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德阳市罗江区人民医院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门诊楼LED显示屏采购项目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0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123"/>
        <w:gridCol w:w="795"/>
        <w:gridCol w:w="655"/>
        <w:gridCol w:w="6684"/>
        <w:gridCol w:w="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668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基本要求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0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室内P2.5全彩显示屏(高刷)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56</w:t>
            </w:r>
          </w:p>
        </w:tc>
        <w:tc>
          <w:tcPr>
            <w:tcW w:w="6684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</w:t>
            </w:r>
            <w:r>
              <w:rPr>
                <w:rFonts w:hint="default"/>
                <w:vertAlign w:val="baseline"/>
                <w:lang w:val="en-US" w:eastAsia="zh-CN"/>
              </w:rPr>
              <w:t>屏体尺寸：长7张，高8张（2.34m*1.38m=3.23㎡），分辨率：896*512=458752点；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亮度≥450Cd/㎡，亮度均匀性：≥95%；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3.色温800-18000K，色度均匀性：±0.001Cx、Cy内；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4.宽色域≥120% NTSC，LED显示屏ColorSpace覆盖率≥170%YUV(PAL）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5.水平视角≥170°，垂直视角≥170°，对比度高达8500</w:t>
            </w:r>
            <w:r>
              <w:rPr>
                <w:rFonts w:hint="eastAsia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vertAlign w:val="baseline"/>
                <w:lang w:val="en-US" w:eastAsia="zh-CN"/>
              </w:rPr>
              <w:t>1；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6.刷新率≥3840Hz；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7.采用EPWM灰阶控制技术提升低灰视觉效果，100%亮度时，14bit灰度；70%亮度，14bit灰度；50%亮度，14bit灰度；20%亮度，12bit灰度，显示画面无单列或单行像素失控现象；支持0-100%亮度时，8-14bit灰度自定义设置；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8.画面延时≤500ns，照度＝10 Lux/ 5600K 条件下，显示屏屏幕表面光反射率（单位面积反射亮度）＜3.0cd/㎡；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9.电流增益调节范围：1%-199%，电流增益调节级别≥8位；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10.支持电源均流DC4.2V-DC5V供电、支持电源双输出电压DC2.8V/DC3.8V；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11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机械强度≥30Mpa，抗拉强度≥230Mpa，屈服强度≥170Mpa；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12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具有单点亮度校正，校正后亮度损失≤8%；具有颜色校正功能，具有灰度校正，支持模组校正，具有校正数据存储及自动回读功能；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13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具有防静电、防电磁干扰、防腐蚀、防霉菌、防虫、防潮、抗震动、抗雷击等功能；具有电源过压、过流、断电保护、分布上电措施、防护等级达到IP60；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14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MTBF平均无故障时间≥20000h；MTTR平均修复时间≤4分钟；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15.灯管耐焊耐热，灯珠引脚无氧化，焊接正常，灯珠胶体正常，点亮正常；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16.</w:t>
            </w:r>
            <w:r>
              <w:rPr>
                <w:rFonts w:hint="default"/>
                <w:vertAlign w:val="baseline"/>
                <w:lang w:val="en-US" w:eastAsia="zh-CN"/>
              </w:rPr>
              <w:t>整屏质保三年</w:t>
            </w:r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7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室内5v电源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66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</w:t>
            </w:r>
            <w:r>
              <w:rPr>
                <w:rFonts w:hint="default"/>
                <w:vertAlign w:val="baseline"/>
                <w:lang w:val="en-US" w:eastAsia="zh-CN"/>
              </w:rPr>
              <w:t xml:space="preserve">显示屏开关电源 工作温度 -25℃-+70℃ 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</w:t>
            </w:r>
            <w:r>
              <w:rPr>
                <w:rFonts w:hint="default"/>
                <w:vertAlign w:val="baseline"/>
                <w:lang w:val="en-US" w:eastAsia="zh-CN"/>
              </w:rPr>
              <w:t>低温启动特性 @-40℃ -25℃，220Vac 输入,热机 5 分钟，带载 40A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</w:t>
            </w:r>
            <w:r>
              <w:rPr>
                <w:rFonts w:hint="default"/>
                <w:vertAlign w:val="baseline"/>
                <w:lang w:val="en-US" w:eastAsia="zh-CN"/>
              </w:rPr>
              <w:t>储存温度  -40℃-85℃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</w:t>
            </w:r>
            <w:r>
              <w:rPr>
                <w:rFonts w:hint="default"/>
                <w:vertAlign w:val="baseline"/>
                <w:lang w:val="en-US" w:eastAsia="zh-CN"/>
              </w:rPr>
              <w:t>工作湿度 20%RH-90%RH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</w:t>
            </w:r>
            <w:r>
              <w:rPr>
                <w:rFonts w:hint="default"/>
                <w:vertAlign w:val="baseline"/>
                <w:lang w:val="en-US" w:eastAsia="zh-CN"/>
              </w:rPr>
              <w:t>储存湿度 10%RH-95%RH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</w:t>
            </w:r>
            <w:r>
              <w:rPr>
                <w:rFonts w:hint="default"/>
                <w:vertAlign w:val="baseline"/>
                <w:lang w:val="en-US" w:eastAsia="zh-CN"/>
              </w:rPr>
              <w:t>散热方式  自然对流散热，需紧贴客户金属机箱外壳散热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7.</w:t>
            </w:r>
            <w:r>
              <w:rPr>
                <w:rFonts w:hint="default"/>
                <w:vertAlign w:val="baseline"/>
                <w:lang w:val="en-US" w:eastAsia="zh-CN"/>
              </w:rPr>
              <w:t>大气压  70-106KPa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</w:t>
            </w:r>
            <w:r>
              <w:rPr>
                <w:rFonts w:hint="default"/>
                <w:vertAlign w:val="baseline"/>
                <w:lang w:val="en-US" w:eastAsia="zh-CN"/>
              </w:rPr>
              <w:t>物理尺寸 长192.5±1mm*宽 82±1mm*高 30±1mm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9.</w:t>
            </w:r>
            <w:r>
              <w:rPr>
                <w:rFonts w:hint="default"/>
                <w:vertAlign w:val="baseline"/>
                <w:lang w:val="en-US" w:eastAsia="zh-CN"/>
              </w:rPr>
              <w:t>重量 0.36kg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  <w:r>
              <w:rPr>
                <w:rFonts w:hint="default"/>
                <w:vertAlign w:val="baseline"/>
                <w:lang w:val="en-US" w:eastAsia="zh-CN"/>
              </w:rPr>
              <w:t xml:space="preserve"> 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10.</w:t>
            </w:r>
            <w:r>
              <w:rPr>
                <w:rFonts w:hint="default"/>
                <w:vertAlign w:val="baseline"/>
                <w:lang w:val="en-US" w:eastAsia="zh-CN"/>
              </w:rPr>
              <w:t>输入端子 9.5mm-5P pitch terminal, L N FG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11.</w:t>
            </w:r>
            <w:r>
              <w:rPr>
                <w:rFonts w:hint="default"/>
                <w:vertAlign w:val="baseline"/>
                <w:lang w:val="en-US" w:eastAsia="zh-CN"/>
              </w:rPr>
              <w:t>输出端子 9.5mm-6P pitch terminal, V+ V+ V+ V- V- V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12.</w:t>
            </w:r>
            <w:r>
              <w:rPr>
                <w:rFonts w:hint="default"/>
                <w:vertAlign w:val="baseline"/>
                <w:lang w:val="en-US" w:eastAsia="zh-CN"/>
              </w:rPr>
              <w:t>短路保护  可长期短路，消除短路后自动恢复工作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13.</w:t>
            </w:r>
            <w:r>
              <w:rPr>
                <w:rFonts w:hint="default"/>
                <w:vertAlign w:val="baseline"/>
                <w:lang w:val="en-US" w:eastAsia="zh-CN"/>
              </w:rPr>
              <w:t>过流保护  48~76A 故障消除后自动恢复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14.</w:t>
            </w:r>
            <w:r>
              <w:rPr>
                <w:rFonts w:hint="default"/>
                <w:vertAlign w:val="baseline"/>
                <w:lang w:val="en-US" w:eastAsia="zh-CN"/>
              </w:rPr>
              <w:t>工作额定输出电压 V1</w:t>
            </w:r>
            <w:r>
              <w:rPr>
                <w:rFonts w:hint="eastAsia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vertAlign w:val="baseline"/>
                <w:lang w:val="en-US" w:eastAsia="zh-CN"/>
              </w:rPr>
              <w:t>+4.5Vdc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15.</w:t>
            </w:r>
            <w:r>
              <w:rPr>
                <w:rFonts w:hint="default"/>
                <w:vertAlign w:val="baseline"/>
                <w:lang w:val="en-US" w:eastAsia="zh-CN"/>
              </w:rPr>
              <w:t>额定输出电流范围 0～40.0A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16.</w:t>
            </w:r>
            <w:r>
              <w:rPr>
                <w:rFonts w:hint="default"/>
                <w:vertAlign w:val="baseline"/>
                <w:lang w:val="en-US" w:eastAsia="zh-CN"/>
              </w:rPr>
              <w:t>稳压精度  ±2%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17.</w:t>
            </w:r>
            <w:r>
              <w:rPr>
                <w:rFonts w:hint="default"/>
                <w:vertAlign w:val="baseline"/>
                <w:lang w:val="en-US" w:eastAsia="zh-CN"/>
              </w:rPr>
              <w:t>负载调整率  ±2%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18.</w:t>
            </w:r>
            <w:r>
              <w:rPr>
                <w:rFonts w:hint="default"/>
                <w:vertAlign w:val="baseline"/>
                <w:lang w:val="en-US" w:eastAsia="zh-CN"/>
              </w:rPr>
              <w:t>电压过冲 &lt;5.0%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19.</w:t>
            </w:r>
            <w:r>
              <w:rPr>
                <w:rFonts w:hint="default"/>
                <w:vertAlign w:val="baseline"/>
                <w:lang w:val="en-US" w:eastAsia="zh-CN"/>
              </w:rPr>
              <w:t>启动时间  3Sec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20.</w:t>
            </w:r>
            <w:r>
              <w:rPr>
                <w:rFonts w:hint="default"/>
                <w:vertAlign w:val="baseline"/>
                <w:lang w:val="en-US" w:eastAsia="zh-CN"/>
              </w:rPr>
              <w:t>纹波噪声 &lt;200mV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21.</w:t>
            </w:r>
            <w:r>
              <w:rPr>
                <w:rFonts w:hint="default"/>
                <w:vertAlign w:val="baseline"/>
                <w:lang w:val="en-US" w:eastAsia="zh-CN"/>
              </w:rPr>
              <w:t>容性负载至少 5000uF </w:t>
            </w:r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7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接收卡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66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1.集成HUB75，无需再配转接板； 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2.支持8bit视频源输入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3.支持低亮高灰，通过对伽马表算法的优化，使得显示屏在降低亮度时能保持灰阶的完整无损失、完美显示，呈现低亮度高灰阶的显示效果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4.支持亮、色度一体化逐点校正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5.支持所有常规芯片、PWM芯片和视芯芯片；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6.支持静态屏、1/2~1/128扫之间的任意扫描类型；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7.支持任意抽行、抽列、抽点，支持数据偏移</w:t>
            </w:r>
            <w:r>
              <w:rPr>
                <w:rFonts w:hint="eastAsia"/>
                <w:vertAlign w:val="baseline"/>
                <w:lang w:val="en-US" w:eastAsia="zh-CN"/>
              </w:rPr>
              <w:t>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8.单卡支持16组并行RGB全彩数据或32组串行RGB数据，可扩展128组串行RGB数据，数据组可自由交换；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9.支持超大带载面积,单卡带载面积：常规：64*1024像素点，PWM：128*1024像素点，视芯：81*1024像素点</w:t>
            </w:r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7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视频处理器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6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具备强大的视频信号接收和处理能力，最大输入分辨率1920×1200@60Hz，支持分辨率任意设置；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具有2类视频输入接口，包括1路HDMI和2路DVI；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最大带载131万像素，最宽4096点或最高2560点；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具有2路千兆网口输出；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支持对视频信号任意切换，裁剪，缩放；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支持画面偏移；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双USB2.0高速通讯接口，用于电脑调试和主控间任意级联；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支持亮度和色温调节；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vertAlign w:val="baseline"/>
                <w:lang w:val="en-US" w:eastAsia="zh-CN"/>
              </w:rPr>
              <w:t>支持低亮高灰</w:t>
            </w:r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7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综合布线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批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6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强弱电供电、网线、高清信号线材、开关合闸等辅材</w:t>
            </w:r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7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屏体框架结构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6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铝合金型材边框、40*20镀锌矩管背条</w:t>
            </w:r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7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安装调试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6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显示屏安装、调试、售后</w:t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t>服务</w:t>
            </w:r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7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00000000"/>
    <w:rsid w:val="045623D4"/>
    <w:rsid w:val="0CCD0A48"/>
    <w:rsid w:val="0E3027DA"/>
    <w:rsid w:val="1AF111ED"/>
    <w:rsid w:val="1ECA33C4"/>
    <w:rsid w:val="2F281733"/>
    <w:rsid w:val="312B4EC9"/>
    <w:rsid w:val="32874C1E"/>
    <w:rsid w:val="36213D80"/>
    <w:rsid w:val="41A20D14"/>
    <w:rsid w:val="47B877A9"/>
    <w:rsid w:val="4F0414CD"/>
    <w:rsid w:val="5F2B11B9"/>
    <w:rsid w:val="656E397D"/>
    <w:rsid w:val="73E55BDC"/>
    <w:rsid w:val="7828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1313</Words>
  <Characters>1859</Characters>
  <Lines>0</Lines>
  <Paragraphs>0</Paragraphs>
  <TotalTime>14</TotalTime>
  <ScaleCrop>false</ScaleCrop>
  <LinksUpToDate>false</LinksUpToDate>
  <CharactersWithSpaces>1918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2023-05-17T03:34:00Z</dcterms:created>
  <dc:creator>Administrator</dc:creator>
  <cp:lastModifiedBy>燕子</cp:lastModifiedBy>
  <dcterms:modified xsi:type="dcterms:W3CDTF">2023-05-18T00:48:34Z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0DBC3870F5654DAA9F08E8F20BCE3E30_12</vt:lpwstr>
  </property>
</Properties>
</file>